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jc w:val="center"/>
        <w:rPr>
          <w:rFonts w:ascii="Cambria" w:cs="Cambria" w:eastAsia="Cambria" w:hAnsi="Cambria"/>
          <w:b w:val="1"/>
          <w:bCs w:val="1"/>
          <w:color w:val="37415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36"/>
          <w:szCs w:val="36"/>
          <w:u w:val="single"/>
          <w:rtl w:val="0"/>
        </w:rPr>
        <w:t xml:space="preserve">[Your Company Name] Software/Tools Purchasing Policy</w:t>
      </w:r>
    </w:p>
    <w:p w:rsidR="00000000" w:rsidDel="00000000" w:rsidP="00000000" w:rsidRDefault="00000000" w:rsidRPr="00000000" w14:paraId="0000000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outlines the guidelines and procedures for the acquisition of new software and tools by [Your Company Name]. The purpose is to ensure that all purchases align with the organization's strategic objectives, adhere to security and compliance standards, and are managed efficiently within budgetary constraints.</w:t>
      </w:r>
    </w:p>
    <w:p w:rsidR="00000000" w:rsidDel="00000000" w:rsidP="00000000" w:rsidRDefault="00000000" w:rsidRPr="00000000" w14:paraId="0000000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1. Policy Statement:</w:t>
      </w:r>
    </w:p>
    <w:p w:rsidR="00000000" w:rsidDel="00000000" w:rsidP="00000000" w:rsidRDefault="00000000" w:rsidRPr="00000000" w14:paraId="00000004">
      <w:pPr>
        <w:numPr>
          <w:ilvl w:val="0"/>
          <w:numId w:val="7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All software and tools purchases must be approved by the [Relevant Department or Position] to ensure alignment with the company's strategic goals, compatibility with existing systems, and adherence to security standards.</w:t>
      </w:r>
    </w:p>
    <w:p w:rsidR="00000000" w:rsidDel="00000000" w:rsidP="00000000" w:rsidRDefault="00000000" w:rsidRPr="00000000" w14:paraId="0000000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2. Request and Approval Process:</w:t>
      </w:r>
    </w:p>
    <w:p w:rsidR="00000000" w:rsidDel="00000000" w:rsidP="00000000" w:rsidRDefault="00000000" w:rsidRPr="00000000" w14:paraId="00000006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Employees or departments seeking to purchase new software or tools must submit a request to [Relevant Department or Position]. The request should include:</w:t>
      </w:r>
    </w:p>
    <w:p w:rsidR="00000000" w:rsidDel="00000000" w:rsidP="00000000" w:rsidRDefault="00000000" w:rsidRPr="00000000" w14:paraId="00000007">
      <w:pPr>
        <w:numPr>
          <w:ilvl w:val="1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 description of the software/tool and its intended use.</w:t>
      </w:r>
    </w:p>
    <w:p w:rsidR="00000000" w:rsidDel="00000000" w:rsidP="00000000" w:rsidRDefault="00000000" w:rsidRPr="00000000" w14:paraId="00000008">
      <w:pPr>
        <w:numPr>
          <w:ilvl w:val="1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expected benefits and impact on workflow.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Compatibility with existing systems.</w:t>
      </w:r>
    </w:p>
    <w:p w:rsidR="00000000" w:rsidDel="00000000" w:rsidP="00000000" w:rsidRDefault="00000000" w:rsidRPr="00000000" w14:paraId="0000000A">
      <w:pPr>
        <w:numPr>
          <w:ilvl w:val="1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0" w:beforeAutospacing="0" w:lineRule="auto"/>
        <w:ind w:left="144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Cost estimates, including licensing, maintenance, and any additional fees.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The [Relevant Department or Position] will review the request and either approve or deny it based on alignment with company goals, budget availability, and compatibility with existing infrastructure.</w:t>
      </w:r>
    </w:p>
    <w:p w:rsidR="00000000" w:rsidDel="00000000" w:rsidP="00000000" w:rsidRDefault="00000000" w:rsidRPr="00000000" w14:paraId="0000000C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3. Budget Approval: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All software and tools purchases must align with the approved budget for the respective department.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If the purchase exceeds the departmental budget, additional approval from [Finance Department or Relevant Authority] is required.</w:t>
      </w:r>
    </w:p>
    <w:p w:rsidR="00000000" w:rsidDel="00000000" w:rsidP="00000000" w:rsidRDefault="00000000" w:rsidRPr="00000000" w14:paraId="0000000F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4. Security and Compliance: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Prior to approval, the IT department must assess the security and compliance aspects of the proposed software or tool.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Ensure that the software/tool complies with data protection regulations and does not pose a security risk to the organization.</w:t>
      </w:r>
    </w:p>
    <w:p w:rsidR="00000000" w:rsidDel="00000000" w:rsidP="00000000" w:rsidRDefault="00000000" w:rsidRPr="00000000" w14:paraId="00000012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5. Vendor Evaluation:</w:t>
      </w:r>
    </w:p>
    <w:p w:rsidR="00000000" w:rsidDel="00000000" w:rsidP="00000000" w:rsidRDefault="00000000" w:rsidRPr="00000000" w14:paraId="00000013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Evaluate potential vendors based on factors such as reputation, support services, and contractual terms.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Consider vendors with a history of reliability, security, and positive customer reviews.</w:t>
      </w:r>
    </w:p>
    <w:p w:rsidR="00000000" w:rsidDel="00000000" w:rsidP="00000000" w:rsidRDefault="00000000" w:rsidRPr="00000000" w14:paraId="0000001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6. Licensing and Ownership: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Clearly define licensing terms, ownership rights, and usage restrictions before finalizing any purchase.</w:t>
      </w:r>
    </w:p>
    <w:p w:rsidR="00000000" w:rsidDel="00000000" w:rsidP="00000000" w:rsidRDefault="00000000" w:rsidRPr="00000000" w14:paraId="00000017">
      <w:pPr>
        <w:numPr>
          <w:ilvl w:val="0"/>
          <w:numId w:val="6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Maintain an updated inventory of all software and tools, including license information and renewal dates.</w:t>
      </w:r>
    </w:p>
    <w:p w:rsidR="00000000" w:rsidDel="00000000" w:rsidP="00000000" w:rsidRDefault="00000000" w:rsidRPr="00000000" w14:paraId="00000018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7. Training and Support: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Assess the availability of training resources and support services from the vendor.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Ensure that necessary training is provided to employees to maximize the benefits of the software/tool.</w:t>
      </w:r>
    </w:p>
    <w:p w:rsidR="00000000" w:rsidDel="00000000" w:rsidP="00000000" w:rsidRDefault="00000000" w:rsidRPr="00000000" w14:paraId="0000001B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8. Documentation and Record Keeping: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0" w:afterAutospacing="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Maintain comprehensive records of all software and tools purchases, including invoices, licensing agreements, and relevant correspondence.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0" w:beforeAutospacing="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Regularly review and update the software/tools inventory.</w:t>
      </w:r>
    </w:p>
    <w:p w:rsidR="00000000" w:rsidDel="00000000" w:rsidP="00000000" w:rsidRDefault="00000000" w:rsidRPr="00000000" w14:paraId="0000001E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9. Renewals and Terminations:</w:t>
      </w:r>
    </w:p>
    <w:p w:rsidR="00000000" w:rsidDel="00000000" w:rsidP="00000000" w:rsidRDefault="00000000" w:rsidRPr="00000000" w14:paraId="0000001F">
      <w:pPr>
        <w:numPr>
          <w:ilvl w:val="0"/>
          <w:numId w:val="10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Establish a process for monitoring license renewals and terminating licenses for software/tools that are no longer needed or used.</w:t>
      </w:r>
    </w:p>
    <w:p w:rsidR="00000000" w:rsidDel="00000000" w:rsidP="00000000" w:rsidRDefault="00000000" w:rsidRPr="00000000" w14:paraId="00000020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10. Non-Compliance Consequences: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ind w:left="720" w:hanging="360"/>
        <w:rPr>
          <w:rFonts w:ascii="Cambria" w:cs="Cambria" w:eastAsia="Cambria" w:hAnsi="Cambria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Non-compliance with this policy may result in disciplinary action and may affect future software/tools purchase approvals.</w:t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b w:val="1"/>
          <w:bCs w:val="1"/>
          <w:color w:val="374151"/>
          <w:sz w:val="26"/>
          <w:szCs w:val="26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6"/>
          <w:szCs w:val="26"/>
          <w:rtl w:val="0"/>
        </w:rPr>
        <w:t xml:space="preserve">Review and Revision:</w:t>
      </w:r>
    </w:p>
    <w:p w:rsidR="00000000" w:rsidDel="00000000" w:rsidP="00000000" w:rsidRDefault="00000000" w:rsidRPr="00000000" w14:paraId="00000023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will be reviewed annually or as needed to ensure its effectiveness and relevance. Amendments may be made with the approval of [Relevant Authority].</w:t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  <w:b w:val="1"/>
          <w:bCs w:val="1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color w:val="374151"/>
          <w:sz w:val="24"/>
          <w:szCs w:val="24"/>
          <w:rtl w:val="0"/>
        </w:rPr>
        <w:t xml:space="preserve">Approval:</w:t>
      </w:r>
    </w:p>
    <w:p w:rsidR="00000000" w:rsidDel="00000000" w:rsidP="00000000" w:rsidRDefault="00000000" w:rsidRPr="00000000" w14:paraId="00000025">
      <w:pPr>
        <w:pBdr>
          <w:top w:color="d9d9e3" w:space="0" w:sz="0" w:val="none"/>
          <w:left w:color="d9d9e3" w:space="0" w:sz="0" w:val="none"/>
          <w:bottom w:color="d9d9e3" w:space="0" w:sz="0" w:val="none"/>
          <w:right w:color="d9d9e3" w:space="0" w:sz="0" w:val="none"/>
          <w:between w:color="d9d9e3" w:space="0" w:sz="0" w:val="none"/>
        </w:pBdr>
        <w:spacing w:after="300" w:before="300" w:lineRule="auto"/>
        <w:rPr>
          <w:rFonts w:ascii="Cambria" w:cs="Cambria" w:eastAsia="Cambria" w:hAnsi="Cambria"/>
          <w:color w:val="37415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color w:val="374151"/>
          <w:sz w:val="24"/>
          <w:szCs w:val="24"/>
          <w:rtl w:val="0"/>
        </w:rPr>
        <w:t xml:space="preserve">This policy is approved by [Relevant Authority] on [Date].</w:t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Roboto" w:cs="Roboto" w:eastAsia="Roboto" w:hAnsi="Roboto"/>
        <w:color w:val="374151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